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705BB0" w:rsidRPr="00752841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2841"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705BB0" w:rsidRPr="00752841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2841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05BB0" w:rsidRPr="00752841" w:rsidRDefault="00E5129A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2841">
              <w:rPr>
                <w:rFonts w:ascii="Times New Roman" w:hAnsi="Times New Roman"/>
                <w:b/>
                <w:sz w:val="20"/>
                <w:szCs w:val="20"/>
              </w:rPr>
              <w:t>Makroekonomija III</w:t>
            </w:r>
          </w:p>
        </w:tc>
      </w:tr>
      <w:tr w:rsidR="00705BB0" w:rsidRPr="00752841" w:rsidTr="004F66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752841">
              <w:rPr>
                <w:rStyle w:val="Strong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8E1DC3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EUE301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E5129A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4</w:t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5BB0" w:rsidRPr="00752841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Style w:val="Strong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1852EA" w:rsidP="00E512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Izv</w:t>
            </w:r>
            <w:r w:rsidR="00705BB0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prof</w:t>
            </w:r>
            <w:proofErr w:type="spellEnd"/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  <w:r w:rsidR="00705BB0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t xml:space="preserve">dr. sc. </w:t>
            </w:r>
            <w:r w:rsidR="00E5129A" w:rsidRPr="00752841">
              <w:rPr>
                <w:rFonts w:ascii="Times New Roman" w:hAnsi="Times New Roman"/>
                <w:sz w:val="20"/>
                <w:szCs w:val="20"/>
              </w:rPr>
              <w:t>Lena Malešević Perović</w:t>
            </w:r>
          </w:p>
          <w:p w:rsidR="00E5129A" w:rsidRPr="00752841" w:rsidRDefault="001852EA" w:rsidP="00E5129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Doc.dr.sc. Bruno Ćorić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E5129A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05BB0" w:rsidRPr="00752841" w:rsidTr="004F66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705BB0" w:rsidP="00E512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52841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52841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52841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705BB0" w:rsidRPr="00752841" w:rsidTr="004F66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52841" w:rsidTr="004F66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705BB0" w:rsidP="004F6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52841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2841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705BB0" w:rsidRPr="0075284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705BB0" w:rsidP="0009139A">
            <w:pP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</w:pPr>
            <w:r w:rsidRPr="00752841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Glavni cilj predmeta je osigurati </w:t>
            </w:r>
            <w:r w:rsidR="0009139A" w:rsidRPr="00752841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da studenti ovladaju</w:t>
            </w:r>
            <w:r w:rsidRPr="00752841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</w:t>
            </w:r>
            <w:r w:rsidR="0009139A" w:rsidRPr="00752841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osnovnim</w:t>
            </w:r>
            <w:r w:rsidRPr="00752841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</w:t>
            </w:r>
            <w:r w:rsidR="0009139A" w:rsidRPr="00752841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makroekonomskih teorijama u području gospodarskog rasta i poslovnih ciklusa, te ih naučiti valorizirati, kritički prosuditi i preispitati na temelju podataka.</w:t>
            </w:r>
          </w:p>
        </w:tc>
      </w:tr>
      <w:tr w:rsidR="00705BB0" w:rsidRPr="0075284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1F218A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705BB0" w:rsidRPr="0075284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218A" w:rsidRPr="00752841" w:rsidRDefault="001F218A" w:rsidP="004F66A2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Times New Roman" w:hAnsi="Times New Roman"/>
                <w:b/>
                <w:color w:val="111111"/>
                <w:sz w:val="20"/>
                <w:szCs w:val="20"/>
                <w:lang w:eastAsia="hr-HR"/>
              </w:rPr>
            </w:pPr>
            <w:r w:rsidRPr="00752841">
              <w:rPr>
                <w:rFonts w:ascii="Times New Roman" w:hAnsi="Times New Roman"/>
                <w:b/>
                <w:color w:val="111111"/>
                <w:sz w:val="20"/>
                <w:szCs w:val="20"/>
                <w:lang w:eastAsia="hr-HR"/>
              </w:rPr>
              <w:t>Ishod učenja predmeta:</w:t>
            </w:r>
          </w:p>
          <w:p w:rsidR="001F218A" w:rsidRPr="00752841" w:rsidRDefault="001F218A" w:rsidP="001F218A">
            <w:pPr>
              <w:shd w:val="clear" w:color="auto" w:fill="FFFFFF"/>
              <w:spacing w:before="100" w:beforeAutospacing="1" w:after="100" w:afterAutospacing="1" w:line="170" w:lineRule="atLeast"/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</w:pPr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Kritički prosuditi uspješnost pojedine teorije gospodarskog rasta i teorije poslovnih ciklusa u objašnjavanju </w:t>
            </w:r>
            <w:r w:rsidR="008734EF"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stvarnih </w:t>
            </w:r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događanja u gospodarstvu</w:t>
            </w:r>
          </w:p>
          <w:p w:rsidR="00705BB0" w:rsidRPr="00752841" w:rsidRDefault="001F218A" w:rsidP="004F66A2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Times New Roman" w:hAnsi="Times New Roman"/>
                <w:b/>
                <w:color w:val="FF0000"/>
                <w:sz w:val="20"/>
                <w:szCs w:val="20"/>
                <w:lang w:eastAsia="hr-HR"/>
              </w:rPr>
            </w:pPr>
            <w:r w:rsidRPr="00752841">
              <w:rPr>
                <w:rFonts w:ascii="Times New Roman" w:hAnsi="Times New Roman"/>
                <w:b/>
                <w:color w:val="FF0000"/>
                <w:sz w:val="20"/>
                <w:szCs w:val="20"/>
                <w:lang w:eastAsia="hr-HR"/>
              </w:rPr>
              <w:t>Pojedinačni ishodi učenja:</w:t>
            </w:r>
            <w:r w:rsidR="00705BB0" w:rsidRPr="00752841">
              <w:rPr>
                <w:rFonts w:ascii="Times New Roman" w:hAnsi="Times New Roman"/>
                <w:b/>
                <w:color w:val="FF0000"/>
                <w:sz w:val="20"/>
                <w:szCs w:val="20"/>
                <w:lang w:eastAsia="hr-HR"/>
              </w:rPr>
              <w:t xml:space="preserve">            </w:t>
            </w:r>
          </w:p>
          <w:p w:rsidR="001F218A" w:rsidRPr="00752841" w:rsidRDefault="001F218A" w:rsidP="001F218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1. Kritički usporediti osnovne teorije dugoročnog gospodarskog rasta </w:t>
            </w:r>
          </w:p>
          <w:p w:rsidR="001F218A" w:rsidRPr="00752841" w:rsidRDefault="001F218A" w:rsidP="001F218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2. Kritički prosuditi razlike RBC i </w:t>
            </w:r>
            <w:proofErr w:type="spellStart"/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NeoKeynesijanskog</w:t>
            </w:r>
            <w:proofErr w:type="spellEnd"/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pristupa objašnjenju poslovnih ciklusa</w:t>
            </w:r>
          </w:p>
          <w:p w:rsidR="001F218A" w:rsidRPr="00752841" w:rsidRDefault="001F218A" w:rsidP="001F218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3. Konstruirati bazu ključnih makroekonomskih podataka i grafički ih analizirati</w:t>
            </w:r>
          </w:p>
          <w:p w:rsidR="004042E7" w:rsidRPr="00752841" w:rsidRDefault="004042E7" w:rsidP="001F218A">
            <w:p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Times New Roman" w:hAnsi="Times New Roman"/>
                <w:color w:val="111111"/>
                <w:sz w:val="20"/>
                <w:szCs w:val="20"/>
                <w:lang w:eastAsia="hr-HR"/>
              </w:rPr>
            </w:pPr>
          </w:p>
        </w:tc>
      </w:tr>
      <w:tr w:rsidR="00705BB0" w:rsidRPr="0075284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328"/>
              <w:gridCol w:w="650"/>
              <w:gridCol w:w="3119"/>
              <w:gridCol w:w="567"/>
            </w:tblGrid>
            <w:tr w:rsidR="00705BB0" w:rsidRPr="00752841" w:rsidTr="00CA7200">
              <w:trPr>
                <w:jc w:val="center"/>
              </w:trPr>
              <w:tc>
                <w:tcPr>
                  <w:tcW w:w="39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52841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52841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705BB0" w:rsidRPr="00752841" w:rsidTr="00CA7200">
              <w:trPr>
                <w:trHeight w:val="699"/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52841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52841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52841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05BB0" w:rsidRPr="00752841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Uvod. Upoznavanje s nastavnim planom i programom te načinom izvođenja vježbi i polaganja ispita. Općenito o stopama rasta i BDP-u. 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Stilizirane činjenice i činjenice rasta.</w:t>
                  </w: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Uvod. Upoznavanje s načinom rada na vježbama (Excel). Upoznavanje s bazom podataka </w:t>
                  </w:r>
                  <w:r w:rsidRPr="007528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Penn World </w:t>
                  </w:r>
                  <w:proofErr w:type="spellStart"/>
                  <w:r w:rsidRPr="007528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Tables</w:t>
                  </w:r>
                  <w:proofErr w:type="spellEnd"/>
                  <w:r w:rsidRPr="007528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Solowljev</w:t>
                  </w:r>
                  <w:proofErr w:type="spellEnd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 jednostavni model rasta.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Prikupljanje podataka, prebacivanje u Excel, grafička obrada i analiza dugoročnih podataka za BDP </w:t>
                  </w:r>
                  <w:proofErr w:type="spellStart"/>
                  <w:r w:rsidRPr="007528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per</w:t>
                  </w:r>
                  <w:proofErr w:type="spellEnd"/>
                  <w:r w:rsidRPr="007528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28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capita</w:t>
                  </w:r>
                  <w:proofErr w:type="spellEnd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 za dvije zadane zemlje. Izračun prosječne stope rasta.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Solowljev</w:t>
                  </w:r>
                  <w:proofErr w:type="spellEnd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 jednostavni model rasta: komparativna statika – porast štednje i porast stanovništva.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Prikupljanje podataka, prebacivanje u Excel, grafička obrada i analiza BDP-a po radniku. Izračun implicitne stope participacije.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Solowljev</w:t>
                  </w:r>
                  <w:proofErr w:type="spellEnd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 jednostavni model rasta: Zlatno pravilo.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Prikupljanje podataka, prebacivanje u Excel, grafička obrada i analiza </w:t>
                  </w: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10 najbogatijih i 10 najsiromašnijih zemalja svijeta za dvije godine po izboru.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Solowljev</w:t>
                  </w:r>
                  <w:proofErr w:type="spellEnd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 prošireni model rasta.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Apsolutna konvergencija: prikupljanje podataka, prebacivanje u Excel, grafička obrada i analiza podataka za zemlje OECD-a.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Solowljev</w:t>
                  </w:r>
                  <w:proofErr w:type="spellEnd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 prošireni model rasta: komparativna statika - porast štednje i porast stope tehnološkog napretka.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Uvjetna konvergencija: prikupljanje podataka, prebacivanje u Excel, grafička obrada i analiza podataka za zemlje OECD-a.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Procjena </w:t>
                  </w:r>
                  <w:proofErr w:type="spellStart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Solowljevog</w:t>
                  </w:r>
                  <w:proofErr w:type="spellEnd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 modela i knjigovodstvo rasta.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Vježbanje pretvaranja u vrijednosti izražene „po radniku“ i u stope rasta.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Rješavanje tekućih pitanja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Endogene teorije rasta.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Simulacije </w:t>
                  </w:r>
                  <w:proofErr w:type="spellStart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Solowljeva</w:t>
                  </w:r>
                  <w:proofErr w:type="spellEnd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 modela.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Uvod u poslovne cikluse. Činjenice o poslovnim ciklusima.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Upoznavanje s bazom podataka OECD-a. Prikupljanje podataka, prebacivanje u Excel, grafička obrada i analiza podataka odstupanja stvarnog BDP-a od dugoročnog trenda za 3 zadane zemlje.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  <w:lang w:val="sv-SE"/>
                    </w:rPr>
                    <w:t>Uvod u teoriju realnih poslovnih ciklusa.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Prikupljanje podataka, prebacivanje u Excel, grafička obrada i analiza podataka odstupanja stvarnog BDP-a od dugoročnog trenda za 2 zemlje po izboru.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Teorija realnih poslovnih ciklusa – analiza utjecaja pozitivnog šoka produktivnosti.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Upoznavanje s bazom podataka </w:t>
                  </w:r>
                  <w:proofErr w:type="spellStart"/>
                  <w:r w:rsidRPr="007528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Federal</w:t>
                  </w:r>
                  <w:proofErr w:type="spellEnd"/>
                  <w:r w:rsidRPr="007528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28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Reserve</w:t>
                  </w:r>
                  <w:proofErr w:type="spellEnd"/>
                  <w:r w:rsidRPr="007528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Bank </w:t>
                  </w:r>
                  <w:proofErr w:type="spellStart"/>
                  <w:r w:rsidRPr="007528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of</w:t>
                  </w:r>
                  <w:proofErr w:type="spellEnd"/>
                  <w:r w:rsidRPr="00752841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St. Louis</w:t>
                  </w: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 i podacima NBER-a. Prikupljanje podataka, prebacivanje u Excel, grafička obrada i analiza podataka za 2 zadane varijable. Izvlačenje zaključaka u pogledu smjera kretanja i vremena promjene u odnosu na agregatnu ekonomsku aktivnost.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Nova </w:t>
                  </w:r>
                  <w:proofErr w:type="spellStart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Keynesijanska</w:t>
                  </w:r>
                  <w:proofErr w:type="spellEnd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 xml:space="preserve"> teorija poslovnih </w:t>
                  </w:r>
                  <w:proofErr w:type="spellStart"/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ciklusa.</w:t>
                  </w:r>
                  <w:r w:rsidRPr="00752841">
                    <w:rPr>
                      <w:rFonts w:ascii="Times New Roman" w:hAnsi="Times New Roman"/>
                      <w:vanish/>
                      <w:sz w:val="20"/>
                      <w:szCs w:val="20"/>
                    </w:rPr>
                    <w:t>m</w:t>
                  </w:r>
                  <w:proofErr w:type="spellEnd"/>
                  <w:r w:rsidRPr="00752841">
                    <w:rPr>
                      <w:rFonts w:ascii="Times New Roman" w:hAnsi="Times New Roman"/>
                      <w:vanish/>
                      <w:sz w:val="20"/>
                      <w:szCs w:val="20"/>
                    </w:rPr>
                    <w:t xml:space="preserve"> ciklusima.nološkog napretka.g with unemployment. luctuations in GDP na dprices).</w:t>
                  </w:r>
                  <w:r w:rsidRPr="00752841">
                    <w:rPr>
                      <w:rFonts w:ascii="Times New Roman" w:hAnsi="Times New Roman"/>
                      <w:vanish/>
                      <w:sz w:val="20"/>
                      <w:szCs w:val="20"/>
                    </w:rPr>
                    <w:pgNum/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Prikupljanje podataka, prebacivanje u Excel, grafička obrada i analiza podataka za 2 varijable po izboru. Izvlačenje zaključaka u pogledu smjera kretanja i vremena promjene u odnosu na agregatnu ekonomsku aktivnost.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E2264" w:rsidRPr="00752841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Rješavanje tekućih pitanja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2264" w:rsidRPr="00752841" w:rsidRDefault="008E2264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5284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05BB0" w:rsidRPr="00752841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5BB0" w:rsidRPr="00752841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752841" w:rsidRDefault="001F218A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rFonts w:eastAsia="Arial Unicode MS"/>
                <w:b w:val="0"/>
                <w:sz w:val="20"/>
                <w:szCs w:val="20"/>
                <w:lang w:val="hr-HR"/>
              </w:rPr>
              <w:t>x</w:t>
            </w:r>
            <w:r w:rsidR="00705BB0" w:rsidRPr="00752841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52841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  <w:r w:rsidR="00705BB0" w:rsidRPr="00752841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Pr="00752841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05BB0" w:rsidRPr="00752841" w:rsidRDefault="001F218A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rFonts w:eastAsia="Arial Unicode MS"/>
                <w:b w:val="0"/>
                <w:sz w:val="20"/>
                <w:szCs w:val="20"/>
                <w:lang w:val="hr-HR"/>
              </w:rPr>
              <w:t>x</w:t>
            </w:r>
            <w:r w:rsidR="00705BB0" w:rsidRPr="00752841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52841">
              <w:rPr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="00705BB0" w:rsidRPr="00752841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Pr="00752841">
              <w:rPr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Pr="00752841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705BB0" w:rsidRPr="00752841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752841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FE25F6" w:rsidRPr="00752841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="00FE25F6" w:rsidRPr="00752841">
              <w:rPr>
                <w:rFonts w:eastAsia="Arial Unicode MS"/>
                <w:b w:val="0"/>
                <w:sz w:val="20"/>
                <w:szCs w:val="20"/>
                <w:lang w:val="hr-HR"/>
              </w:rPr>
              <w:t xml:space="preserve"> </w:t>
            </w:r>
            <w:r w:rsidRPr="00752841">
              <w:rPr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Pr="00752841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Pr="00752841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Pr="00752841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05BB0" w:rsidRPr="00752841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7528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712D8"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F712D8" w:rsidRPr="00752841">
              <w:rPr>
                <w:rFonts w:ascii="Times New Roman" w:hAnsi="Times New Roman"/>
                <w:sz w:val="20"/>
                <w:szCs w:val="20"/>
              </w:rPr>
            </w:r>
            <w:r w:rsidR="00F712D8"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52841">
              <w:rPr>
                <w:rFonts w:ascii="Times New Roman" w:hAnsi="Times New Roman"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t> </w:t>
            </w:r>
            <w:r w:rsidR="00F712D8"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52841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75284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52841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05BB0" w:rsidRPr="00752841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705BB0" w:rsidRPr="0075284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CA72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</w:t>
            </w:r>
            <w:r w:rsidR="00CA7200" w:rsidRPr="00752841">
              <w:rPr>
                <w:rFonts w:ascii="Times New Roman" w:hAnsi="Times New Roman"/>
                <w:sz w:val="20"/>
                <w:szCs w:val="20"/>
              </w:rPr>
              <w:t>potpis je pohađanje minimalno 10 od 15</w:t>
            </w:r>
            <w:r w:rsidRPr="007528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A7200" w:rsidRPr="00752841">
              <w:rPr>
                <w:rFonts w:ascii="Times New Roman" w:hAnsi="Times New Roman"/>
                <w:sz w:val="20"/>
                <w:szCs w:val="20"/>
              </w:rPr>
              <w:t>predavanja</w:t>
            </w:r>
            <w:r w:rsidRPr="00752841">
              <w:rPr>
                <w:rFonts w:ascii="Times New Roman" w:hAnsi="Times New Roman"/>
                <w:sz w:val="20"/>
                <w:szCs w:val="20"/>
              </w:rPr>
              <w:t>. Uvjet za pristupanje ispitu je potpis</w:t>
            </w:r>
            <w:r w:rsidR="008B5398" w:rsidRPr="007528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B5398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i položeno gradivo s vježbi</w:t>
            </w:r>
            <w:r w:rsidRPr="0075284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5BB0" w:rsidRPr="00752841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(upisati udio u ECTS </w:t>
            </w:r>
            <w:r w:rsidRPr="0075284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CA7200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52841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CA7200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t>0,75 ECTS</w:t>
            </w:r>
          </w:p>
        </w:tc>
      </w:tr>
      <w:tr w:rsidR="00705BB0" w:rsidRPr="00752841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52841" w:rsidRDefault="00F712D8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52841">
              <w:rPr>
                <w:b w:val="0"/>
                <w:sz w:val="20"/>
                <w:szCs w:val="20"/>
                <w:lang w:val="hr-HR"/>
              </w:rPr>
            </w:r>
            <w:r w:rsidRPr="00752841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52841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52841" w:rsidRDefault="00F712D8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52841">
              <w:rPr>
                <w:b w:val="0"/>
                <w:sz w:val="20"/>
                <w:szCs w:val="20"/>
                <w:lang w:val="hr-HR"/>
              </w:rPr>
            </w:r>
            <w:r w:rsidRPr="00752841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52841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52841" w:rsidRDefault="00F712D8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52841">
              <w:rPr>
                <w:b w:val="0"/>
                <w:sz w:val="20"/>
                <w:szCs w:val="20"/>
                <w:lang w:val="hr-HR"/>
              </w:rPr>
            </w:r>
            <w:r w:rsidRPr="00752841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52841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752841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52841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F712D8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52841">
              <w:rPr>
                <w:b w:val="0"/>
                <w:sz w:val="20"/>
                <w:szCs w:val="20"/>
                <w:lang w:val="hr-HR"/>
              </w:rPr>
            </w:r>
            <w:r w:rsidRPr="00752841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52841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52841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52841" w:rsidRDefault="00F712D8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52841">
              <w:rPr>
                <w:b w:val="0"/>
                <w:sz w:val="20"/>
                <w:szCs w:val="20"/>
                <w:lang w:val="hr-HR"/>
              </w:rPr>
            </w:r>
            <w:r w:rsidRPr="00752841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52841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8B539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52841" w:rsidRDefault="00F712D8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52841">
              <w:rPr>
                <w:b w:val="0"/>
                <w:sz w:val="20"/>
                <w:szCs w:val="20"/>
                <w:lang w:val="hr-HR"/>
              </w:rPr>
            </w:r>
            <w:r w:rsidRPr="00752841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52841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705BB0" w:rsidRPr="00752841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705BB0" w:rsidRPr="00752841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F712D8" w:rsidP="004F66A2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52841">
              <w:rPr>
                <w:b w:val="0"/>
                <w:sz w:val="20"/>
                <w:szCs w:val="20"/>
                <w:lang w:val="hr-HR"/>
              </w:rPr>
            </w:r>
            <w:r w:rsidRPr="00752841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5BB0" w:rsidRPr="00752841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52841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05BB0" w:rsidRPr="00752841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705BB0" w:rsidRPr="00752841" w:rsidRDefault="008B5398" w:rsidP="00785404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b w:val="0"/>
                <w:color w:val="FF0000"/>
                <w:sz w:val="20"/>
                <w:szCs w:val="20"/>
                <w:lang w:val="hr-HR"/>
              </w:rPr>
              <w:t>5</w:t>
            </w:r>
            <w:r w:rsidR="00705BB0" w:rsidRPr="00752841">
              <w:rPr>
                <w:b w:val="0"/>
                <w:sz w:val="20"/>
                <w:szCs w:val="20"/>
                <w:lang w:val="hr-HR"/>
              </w:rPr>
              <w:t xml:space="preserve"> ECTS</w:t>
            </w:r>
            <w:r w:rsidR="00785404" w:rsidRPr="00752841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52841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52841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8B539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5</w:t>
            </w:r>
            <w:r w:rsidR="00705BB0"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ECT</w:t>
            </w:r>
            <w:r w:rsidR="00785404"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>S*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05BB0"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5284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C2338" w:rsidRPr="00752841" w:rsidRDefault="002C7810" w:rsidP="00FE25F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Uvjet za pristupanje ispitu je potpis</w:t>
            </w:r>
            <w:r w:rsidR="008B5398" w:rsidRPr="007528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B5398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i položeno gradivo s vježbi</w:t>
            </w: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r w:rsidR="00FE25F6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Ispit se polaže isključivo pismenim putem. </w:t>
            </w:r>
            <w:r w:rsidRPr="00752841">
              <w:rPr>
                <w:rFonts w:ascii="Times New Roman" w:hAnsi="Times New Roman"/>
                <w:sz w:val="20"/>
                <w:szCs w:val="20"/>
              </w:rPr>
              <w:t xml:space="preserve">Tijekom </w:t>
            </w:r>
            <w:r w:rsidR="00FE25F6" w:rsidRPr="00752841">
              <w:rPr>
                <w:rFonts w:ascii="Times New Roman" w:hAnsi="Times New Roman"/>
                <w:sz w:val="20"/>
                <w:szCs w:val="20"/>
              </w:rPr>
              <w:t>semestra</w:t>
            </w:r>
            <w:r w:rsidRPr="00752841">
              <w:rPr>
                <w:rFonts w:ascii="Times New Roman" w:hAnsi="Times New Roman"/>
                <w:sz w:val="20"/>
                <w:szCs w:val="20"/>
              </w:rPr>
              <w:t xml:space="preserve"> bit će organizirana dva kolokvija. Uvjet za pristupanje drugom kolokviju je pozitivno ocijenjen prvi kolokvij</w:t>
            </w:r>
            <w:r w:rsidR="008B5398" w:rsidRPr="00752841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8B5398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minimalno ostvarenih 60%)</w:t>
            </w: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r w:rsidR="008B5398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Za prolaznu ocjenu potrebno je </w:t>
            </w:r>
            <w:r w:rsidR="00FE25F6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 </w:t>
            </w:r>
            <w:r w:rsidR="008B5398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na drugom kolokviju ostvariti minimalno 60% . Svaki od dva kolokvija nosi 50</w:t>
            </w: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% ukupne ocjene, ili, ek</w:t>
            </w:r>
            <w:r w:rsidR="008B5398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vivalentno, pismeni ispit nosi 10</w:t>
            </w: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0% ukupne ocjene. </w:t>
            </w:r>
            <w:r w:rsidR="008B5398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Sudjelovanje i rad na vježbama ni</w:t>
            </w: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je obvezan, </w:t>
            </w:r>
            <w:r w:rsidR="008B5398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ali </w:t>
            </w:r>
            <w:r w:rsidR="00FE25F6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je </w:t>
            </w:r>
            <w:r w:rsidR="008B5398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obvezno uspješno </w:t>
            </w:r>
            <w:r w:rsidR="00FE25F6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polaganje</w:t>
            </w:r>
            <w:r w:rsidR="008B5398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gradiv</w:t>
            </w:r>
            <w:r w:rsidR="00FE25F6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a</w:t>
            </w:r>
            <w:r w:rsidR="008B5398"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s vježbi na računalima (koje se vrednuje kao prolaz ako je zadani zadatak u potpunosti riješen)</w:t>
            </w:r>
            <w:r w:rsidR="008B5398" w:rsidRPr="0075284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C2338" w:rsidRPr="00752841" w:rsidRDefault="007C2338" w:rsidP="00FE25F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C2338" w:rsidRPr="00752841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7C2338" w:rsidRPr="00752841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0-59      nedovoljan (1)</w:t>
            </w:r>
          </w:p>
          <w:p w:rsidR="007C2338" w:rsidRPr="00752841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60-69    dovoljan (2)</w:t>
            </w:r>
          </w:p>
          <w:p w:rsidR="007C2338" w:rsidRPr="00752841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70-79    dobar (3)</w:t>
            </w:r>
          </w:p>
          <w:p w:rsidR="007C2338" w:rsidRPr="00752841" w:rsidRDefault="007C2338" w:rsidP="007C2338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80-89    vrlo dobar (4)</w:t>
            </w:r>
          </w:p>
          <w:p w:rsidR="00E31488" w:rsidRPr="00752841" w:rsidRDefault="007C2338" w:rsidP="007C233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52841">
              <w:rPr>
                <w:rFonts w:ascii="Times New Roman" w:hAnsi="Times New Roman"/>
                <w:color w:val="FF0000"/>
                <w:sz w:val="20"/>
                <w:szCs w:val="20"/>
              </w:rPr>
              <w:t>90-100  izvrstan (5)</w:t>
            </w:r>
            <w:r w:rsidR="008B5398" w:rsidRPr="0075284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05BB0" w:rsidRPr="00752841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705BB0" w:rsidRPr="00752841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723AD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 xml:space="preserve">Ćorić, B. i Malešević Perović, L. (2013): </w:t>
            </w:r>
            <w:r w:rsidRPr="00752841">
              <w:rPr>
                <w:rFonts w:ascii="Times New Roman" w:hAnsi="Times New Roman"/>
                <w:i/>
                <w:sz w:val="20"/>
                <w:szCs w:val="20"/>
              </w:rPr>
              <w:t>Makroekonomija. Teorija i politika</w:t>
            </w:r>
            <w:r w:rsidRPr="00752841">
              <w:rPr>
                <w:rFonts w:ascii="Times New Roman" w:hAnsi="Times New Roman"/>
                <w:sz w:val="20"/>
                <w:szCs w:val="20"/>
              </w:rPr>
              <w:t>. EFST, Split.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t>1</w:t>
            </w:r>
            <w:r w:rsidR="00723AD0" w:rsidRPr="0075284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52841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52841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52841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52841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52841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52841" w:rsidTr="004F66A2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52841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05BB0" w:rsidRPr="0075284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705BB0" w:rsidRPr="00752841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3AD0" w:rsidRPr="00752841" w:rsidRDefault="00723AD0" w:rsidP="00F03DBA">
            <w:pPr>
              <w:spacing w:after="0"/>
              <w:ind w:left="709" w:hanging="70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Krueger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, D. (2001): </w:t>
            </w:r>
            <w:proofErr w:type="spellStart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>Makroekonomika</w:t>
            </w:r>
            <w:proofErr w:type="spellEnd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 xml:space="preserve"> srednje razine, </w:t>
            </w:r>
            <w:r w:rsidRPr="00752841">
              <w:rPr>
                <w:rFonts w:ascii="Times New Roman" w:hAnsi="Times New Roman"/>
                <w:sz w:val="20"/>
                <w:szCs w:val="20"/>
              </w:rPr>
              <w:t>dostupno na http://web.efzg.hr/dok//za%20studente/elektronicki%20udzbenici/Krueger_Makroekonomika.pdf;</w:t>
            </w:r>
          </w:p>
          <w:p w:rsidR="00723AD0" w:rsidRPr="00752841" w:rsidRDefault="00723AD0" w:rsidP="00F03DBA">
            <w:pPr>
              <w:spacing w:after="0"/>
              <w:ind w:left="709" w:hanging="70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Sorensen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, P. B. i </w:t>
            </w: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Whitta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Jacobsen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 H. J. (2005): </w:t>
            </w:r>
            <w:proofErr w:type="spellStart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>Introducing</w:t>
            </w:r>
            <w:proofErr w:type="spellEnd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>Advanced</w:t>
            </w:r>
            <w:proofErr w:type="spellEnd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>Macroeconomics</w:t>
            </w:r>
            <w:proofErr w:type="spellEnd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>Growth</w:t>
            </w:r>
            <w:proofErr w:type="spellEnd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>and</w:t>
            </w:r>
            <w:proofErr w:type="spellEnd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>Business</w:t>
            </w:r>
            <w:proofErr w:type="spellEnd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i/>
                <w:sz w:val="20"/>
                <w:szCs w:val="20"/>
              </w:rPr>
              <w:t>Cycles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McGraw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Hill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Companies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, London; </w:t>
            </w:r>
          </w:p>
          <w:p w:rsidR="00705BB0" w:rsidRPr="00752841" w:rsidRDefault="00723AD0" w:rsidP="00F03DBA">
            <w:pPr>
              <w:tabs>
                <w:tab w:val="left" w:pos="2820"/>
              </w:tabs>
              <w:spacing w:after="0"/>
              <w:ind w:left="709" w:hanging="70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Abel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, A. </w:t>
            </w: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Bernanke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, B. (2005): </w:t>
            </w:r>
            <w:proofErr w:type="spellStart"/>
            <w:r w:rsidRPr="00752841">
              <w:rPr>
                <w:rFonts w:ascii="Times New Roman" w:hAnsi="Times New Roman"/>
                <w:i/>
                <w:iCs/>
                <w:sz w:val="20"/>
                <w:szCs w:val="20"/>
              </w:rPr>
              <w:t>Macroeconomics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Pearson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Addison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Wesley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International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sz w:val="20"/>
                <w:szCs w:val="20"/>
              </w:rPr>
              <w:t>edition</w:t>
            </w:r>
            <w:proofErr w:type="spellEnd"/>
            <w:r w:rsidRPr="0075284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03DBA" w:rsidRDefault="00752841" w:rsidP="00F03DBA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eastAsiaTheme="minorHAnsi"/>
                <w:b/>
                <w:bCs/>
                <w:color w:val="FF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Malešević Perović, L., Golem, S. </w:t>
            </w:r>
            <w:proofErr w:type="spellStart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Mihaljević Kosor, M. (2018): “</w:t>
            </w:r>
            <w:proofErr w:type="spellStart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impact</w:t>
            </w:r>
            <w:proofErr w:type="spellEnd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education</w:t>
            </w:r>
            <w:proofErr w:type="spellEnd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expenditures</w:t>
            </w:r>
            <w:proofErr w:type="spellEnd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on </w:t>
            </w:r>
            <w:proofErr w:type="spellStart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growth</w:t>
            </w:r>
            <w:proofErr w:type="spellEnd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EU28 – a </w:t>
            </w:r>
            <w:proofErr w:type="spellStart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spatial</w:t>
            </w:r>
            <w:proofErr w:type="spellEnd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econometric</w:t>
            </w:r>
            <w:proofErr w:type="spellEnd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perspective</w:t>
            </w:r>
            <w:proofErr w:type="spellEnd"/>
            <w:r w:rsidRPr="00752841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”, prihvaćen je za objavljivanje u časopisu </w:t>
            </w:r>
            <w:r w:rsidRPr="00752841">
              <w:rPr>
                <w:rStyle w:val="Emphasis"/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 xml:space="preserve">Acta </w:t>
            </w:r>
            <w:proofErr w:type="spellStart"/>
            <w:r w:rsidRPr="00752841">
              <w:rPr>
                <w:rStyle w:val="Emphasis"/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Oeconomica</w:t>
            </w:r>
            <w:proofErr w:type="spellEnd"/>
            <w:r w:rsidRPr="00752841">
              <w:rPr>
                <w:rStyle w:val="Emphasis"/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.</w:t>
            </w:r>
            <w:r w:rsidRPr="00752841">
              <w:rPr>
                <w:rFonts w:ascii="Times New Roman" w:eastAsiaTheme="minorHAnsi" w:hAnsi="Times New Roman"/>
                <w:b/>
                <w:bCs/>
                <w:color w:val="FF0000"/>
                <w:sz w:val="20"/>
                <w:szCs w:val="20"/>
              </w:rPr>
              <w:tab/>
            </w:r>
          </w:p>
          <w:p w:rsidR="00752841" w:rsidRDefault="00F03DBA" w:rsidP="00F03DBA">
            <w:pPr>
              <w:pStyle w:val="ListParagraph"/>
              <w:tabs>
                <w:tab w:val="left" w:pos="1101"/>
                <w:tab w:val="left" w:pos="1668"/>
              </w:tabs>
              <w:spacing w:line="276" w:lineRule="auto"/>
              <w:ind w:left="709" w:hanging="709"/>
              <w:rPr>
                <w:color w:val="FF0000"/>
                <w:sz w:val="20"/>
                <w:szCs w:val="20"/>
              </w:rPr>
            </w:pPr>
            <w:r w:rsidRPr="00F03DBA">
              <w:rPr>
                <w:rFonts w:eastAsiaTheme="minorHAnsi"/>
                <w:bCs/>
                <w:color w:val="FF0000"/>
                <w:sz w:val="20"/>
                <w:szCs w:val="20"/>
                <w:lang w:eastAsia="en-US"/>
              </w:rPr>
              <w:t>M</w:t>
            </w:r>
            <w:r w:rsidR="00752841" w:rsidRPr="00752841">
              <w:rPr>
                <w:color w:val="FF0000"/>
                <w:sz w:val="20"/>
                <w:szCs w:val="20"/>
              </w:rPr>
              <w:t>alešević Perović, L., Šimić, V. i Muštra, V. (2013): „</w:t>
            </w:r>
            <w:proofErr w:type="spellStart"/>
            <w:r w:rsidR="00752841" w:rsidRPr="00752841">
              <w:rPr>
                <w:color w:val="FF0000"/>
                <w:sz w:val="20"/>
                <w:szCs w:val="20"/>
              </w:rPr>
              <w:t>Investigating</w:t>
            </w:r>
            <w:proofErr w:type="spellEnd"/>
            <w:r w:rsidR="00752841" w:rsidRPr="00752841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52841" w:rsidRPr="00752841">
              <w:rPr>
                <w:color w:val="FF0000"/>
                <w:sz w:val="20"/>
                <w:szCs w:val="20"/>
              </w:rPr>
              <w:t>the</w:t>
            </w:r>
            <w:proofErr w:type="spellEnd"/>
            <w:r w:rsidR="00752841" w:rsidRPr="00752841">
              <w:rPr>
                <w:color w:val="FF0000"/>
                <w:sz w:val="20"/>
                <w:szCs w:val="20"/>
              </w:rPr>
              <w:t xml:space="preserve"> Influence </w:t>
            </w:r>
            <w:proofErr w:type="spellStart"/>
            <w:r w:rsidR="00752841" w:rsidRPr="00752841">
              <w:rPr>
                <w:color w:val="FF0000"/>
                <w:sz w:val="20"/>
                <w:szCs w:val="20"/>
              </w:rPr>
              <w:t>of</w:t>
            </w:r>
            <w:proofErr w:type="spellEnd"/>
            <w:r w:rsidR="00752841" w:rsidRPr="00752841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52841" w:rsidRPr="00752841">
              <w:rPr>
                <w:color w:val="FF0000"/>
                <w:sz w:val="20"/>
                <w:szCs w:val="20"/>
              </w:rPr>
              <w:t>Economic</w:t>
            </w:r>
            <w:proofErr w:type="spellEnd"/>
            <w:r w:rsidR="00752841" w:rsidRPr="00752841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52841" w:rsidRPr="00752841">
              <w:rPr>
                <w:color w:val="FF0000"/>
                <w:sz w:val="20"/>
                <w:szCs w:val="20"/>
              </w:rPr>
              <w:t>and</w:t>
            </w:r>
            <w:proofErr w:type="spellEnd"/>
            <w:r w:rsidR="00752841" w:rsidRPr="00752841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52841" w:rsidRPr="00752841">
              <w:rPr>
                <w:color w:val="FF0000"/>
                <w:sz w:val="20"/>
                <w:szCs w:val="20"/>
              </w:rPr>
              <w:t>Socio</w:t>
            </w:r>
            <w:proofErr w:type="spellEnd"/>
            <w:r w:rsidR="00752841" w:rsidRPr="00752841">
              <w:rPr>
                <w:color w:val="FF0000"/>
                <w:sz w:val="20"/>
                <w:szCs w:val="20"/>
              </w:rPr>
              <w:t>-</w:t>
            </w:r>
            <w:proofErr w:type="spellStart"/>
            <w:r w:rsidR="00752841" w:rsidRPr="00752841">
              <w:rPr>
                <w:color w:val="FF0000"/>
                <w:sz w:val="20"/>
                <w:szCs w:val="20"/>
              </w:rPr>
              <w:t>Political</w:t>
            </w:r>
            <w:proofErr w:type="spellEnd"/>
            <w:r w:rsidR="00752841" w:rsidRPr="00752841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52841" w:rsidRPr="00752841">
              <w:rPr>
                <w:color w:val="FF0000"/>
                <w:sz w:val="20"/>
                <w:szCs w:val="20"/>
              </w:rPr>
              <w:t>Openness</w:t>
            </w:r>
            <w:proofErr w:type="spellEnd"/>
            <w:r w:rsidR="00752841" w:rsidRPr="00752841">
              <w:rPr>
                <w:color w:val="FF0000"/>
                <w:sz w:val="20"/>
                <w:szCs w:val="20"/>
              </w:rPr>
              <w:t xml:space="preserve"> on </w:t>
            </w:r>
            <w:proofErr w:type="spellStart"/>
            <w:r w:rsidR="00752841" w:rsidRPr="00752841">
              <w:rPr>
                <w:color w:val="FF0000"/>
                <w:sz w:val="20"/>
                <w:szCs w:val="20"/>
              </w:rPr>
              <w:t>Growth</w:t>
            </w:r>
            <w:proofErr w:type="spellEnd"/>
            <w:r w:rsidR="00752841" w:rsidRPr="00752841">
              <w:rPr>
                <w:color w:val="FF0000"/>
                <w:sz w:val="20"/>
                <w:szCs w:val="20"/>
              </w:rPr>
              <w:t xml:space="preserve">“, </w:t>
            </w:r>
            <w:proofErr w:type="spellStart"/>
            <w:r w:rsidR="00752841" w:rsidRPr="00752841">
              <w:rPr>
                <w:i/>
                <w:color w:val="FF0000"/>
                <w:sz w:val="20"/>
                <w:szCs w:val="20"/>
              </w:rPr>
              <w:t>International</w:t>
            </w:r>
            <w:proofErr w:type="spellEnd"/>
            <w:r w:rsidR="00752841" w:rsidRPr="00752841">
              <w:rPr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52841" w:rsidRPr="00752841">
              <w:rPr>
                <w:i/>
                <w:color w:val="FF0000"/>
                <w:sz w:val="20"/>
                <w:szCs w:val="20"/>
              </w:rPr>
              <w:t>Journal</w:t>
            </w:r>
            <w:proofErr w:type="spellEnd"/>
            <w:r w:rsidR="00752841" w:rsidRPr="00752841">
              <w:rPr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52841" w:rsidRPr="00752841">
              <w:rPr>
                <w:i/>
                <w:color w:val="FF0000"/>
                <w:sz w:val="20"/>
                <w:szCs w:val="20"/>
              </w:rPr>
              <w:t>of</w:t>
            </w:r>
            <w:proofErr w:type="spellEnd"/>
            <w:r w:rsidR="00752841" w:rsidRPr="00752841">
              <w:rPr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52841" w:rsidRPr="00752841">
              <w:rPr>
                <w:i/>
                <w:color w:val="FF0000"/>
                <w:sz w:val="20"/>
                <w:szCs w:val="20"/>
              </w:rPr>
              <w:t>Economic</w:t>
            </w:r>
            <w:proofErr w:type="spellEnd"/>
            <w:r w:rsidR="00752841" w:rsidRPr="00752841">
              <w:rPr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52841" w:rsidRPr="00752841">
              <w:rPr>
                <w:i/>
                <w:color w:val="FF0000"/>
                <w:sz w:val="20"/>
                <w:szCs w:val="20"/>
              </w:rPr>
              <w:t>Sciences</w:t>
            </w:r>
            <w:proofErr w:type="spellEnd"/>
            <w:r w:rsidR="00752841" w:rsidRPr="00752841">
              <w:rPr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752841" w:rsidRPr="00752841">
              <w:rPr>
                <w:i/>
                <w:color w:val="FF0000"/>
                <w:sz w:val="20"/>
                <w:szCs w:val="20"/>
              </w:rPr>
              <w:t>and</w:t>
            </w:r>
            <w:proofErr w:type="spellEnd"/>
            <w:r w:rsidR="00752841" w:rsidRPr="00752841">
              <w:rPr>
                <w:i/>
                <w:color w:val="FF0000"/>
                <w:sz w:val="20"/>
                <w:szCs w:val="20"/>
              </w:rPr>
              <w:t xml:space="preserve"> Applied </w:t>
            </w:r>
            <w:proofErr w:type="spellStart"/>
            <w:r w:rsidR="00752841" w:rsidRPr="00752841">
              <w:rPr>
                <w:i/>
                <w:color w:val="FF0000"/>
                <w:sz w:val="20"/>
                <w:szCs w:val="20"/>
              </w:rPr>
              <w:t>Research</w:t>
            </w:r>
            <w:proofErr w:type="spellEnd"/>
            <w:r w:rsidR="00752841" w:rsidRPr="00752841">
              <w:rPr>
                <w:color w:val="FF0000"/>
                <w:sz w:val="20"/>
                <w:szCs w:val="20"/>
              </w:rPr>
              <w:t>, Vol. 6 (3), str. 35-59.</w:t>
            </w:r>
          </w:p>
          <w:p w:rsidR="009D4AEE" w:rsidRDefault="009D4AEE" w:rsidP="00F03DBA">
            <w:pPr>
              <w:pStyle w:val="ListParagraph"/>
              <w:tabs>
                <w:tab w:val="left" w:pos="1101"/>
                <w:tab w:val="left" w:pos="1668"/>
              </w:tabs>
              <w:spacing w:line="276" w:lineRule="auto"/>
              <w:ind w:left="709" w:hanging="709"/>
              <w:rPr>
                <w:color w:val="FF0000"/>
                <w:sz w:val="20"/>
                <w:szCs w:val="20"/>
              </w:rPr>
            </w:pPr>
          </w:p>
          <w:p w:rsidR="009D4AEE" w:rsidRDefault="009D4AEE" w:rsidP="00F03DBA">
            <w:pPr>
              <w:pStyle w:val="ListParagraph"/>
              <w:tabs>
                <w:tab w:val="left" w:pos="1101"/>
                <w:tab w:val="left" w:pos="1668"/>
              </w:tabs>
              <w:spacing w:line="276" w:lineRule="auto"/>
              <w:ind w:left="709" w:hanging="709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Ostali izvori:</w:t>
            </w:r>
          </w:p>
          <w:p w:rsidR="009D4AEE" w:rsidRPr="00AF3B8D" w:rsidRDefault="009D4AEE" w:rsidP="009D4A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</w:pPr>
            <w:r w:rsidRPr="00AF3B8D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Penn World Table (https://www.rug.nl/ggdc/productivity/pwt/)</w:t>
            </w:r>
            <w:r w:rsidRPr="00AF3B8D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cr/>
            </w:r>
          </w:p>
          <w:p w:rsidR="009D4AEE" w:rsidRPr="00AF3B8D" w:rsidRDefault="009D4AEE" w:rsidP="009D4A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AF3B8D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Eurostat (</w:t>
            </w:r>
            <w:hyperlink r:id="rId7" w:history="1">
              <w:r w:rsidRPr="00AF3B8D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>http://ec.europa.eu/eurostat</w:t>
              </w:r>
            </w:hyperlink>
            <w:r w:rsidRPr="00AF3B8D"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t>)</w:t>
            </w:r>
          </w:p>
          <w:p w:rsidR="009D4AEE" w:rsidRPr="00AF3B8D" w:rsidRDefault="009D4AEE" w:rsidP="009D4A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</w:p>
          <w:p w:rsidR="009D4AEE" w:rsidRPr="00AF3B8D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</w:pPr>
            <w:r w:rsidRPr="00AF3B8D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World Development Indicators (</w:t>
            </w:r>
            <w:hyperlink r:id="rId8" w:history="1">
              <w:r w:rsidRPr="00AF3B8D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  <w:lang w:val="en-GB"/>
                </w:rPr>
                <w:t>https://data.worldbank.org/products/wdi</w:t>
              </w:r>
            </w:hyperlink>
            <w:r w:rsidRPr="00AF3B8D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)</w:t>
            </w:r>
          </w:p>
          <w:p w:rsidR="009D4AEE" w:rsidRPr="00AF3B8D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</w:pPr>
          </w:p>
          <w:p w:rsidR="009D4AEE" w:rsidRPr="00AF3B8D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AF3B8D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Federal Reserve Bank of St. Louis and NBER database  (</w:t>
            </w:r>
            <w:hyperlink r:id="rId9" w:history="1">
              <w:r w:rsidRPr="00AF3B8D">
                <w:rPr>
                  <w:rStyle w:val="Hyperlink"/>
                  <w:rFonts w:ascii="Times New Roman" w:hAnsi="Times New Roman"/>
                  <w:bCs/>
                  <w:color w:val="FF0000"/>
                  <w:sz w:val="20"/>
                  <w:szCs w:val="20"/>
                </w:rPr>
                <w:t>https://fred.stlouisfed.org/</w:t>
              </w:r>
            </w:hyperlink>
            <w:r w:rsidRPr="00AF3B8D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)</w:t>
            </w:r>
          </w:p>
          <w:p w:rsidR="009D4AEE" w:rsidRPr="00AF3B8D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</w:p>
          <w:p w:rsidR="009D4AEE" w:rsidRPr="009D4AEE" w:rsidRDefault="009D4AEE" w:rsidP="009D4AEE">
            <w:pPr>
              <w:tabs>
                <w:tab w:val="left" w:pos="1101"/>
                <w:tab w:val="left" w:pos="1668"/>
              </w:tabs>
              <w:spacing w:after="0"/>
              <w:ind w:left="709" w:hanging="709"/>
              <w:rPr>
                <w:sz w:val="20"/>
                <w:szCs w:val="20"/>
              </w:rPr>
            </w:pPr>
            <w:r w:rsidRPr="00AF3B8D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OECD </w:t>
            </w:r>
            <w:proofErr w:type="spellStart"/>
            <w:r w:rsidRPr="00AF3B8D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database</w:t>
            </w:r>
            <w:proofErr w:type="spellEnd"/>
            <w:r w:rsidRPr="00AF3B8D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 (</w:t>
            </w:r>
            <w:hyperlink r:id="rId10" w:history="1">
              <w:r w:rsidRPr="00AF3B8D">
                <w:rPr>
                  <w:rStyle w:val="Hyperlink"/>
                  <w:rFonts w:ascii="Times New Roman" w:hAnsi="Times New Roman"/>
                  <w:bCs/>
                  <w:color w:val="FF0000"/>
                  <w:sz w:val="20"/>
                  <w:szCs w:val="20"/>
                </w:rPr>
                <w:t>http://stats.oecd.org/</w:t>
              </w:r>
            </w:hyperlink>
            <w:r w:rsidRPr="00AF3B8D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)</w:t>
            </w:r>
            <w:bookmarkStart w:id="0" w:name="_GoBack"/>
            <w:bookmarkEnd w:id="0"/>
          </w:p>
        </w:tc>
      </w:tr>
      <w:tr w:rsidR="00705BB0" w:rsidRPr="0075284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52841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705BB0" w:rsidRPr="00752841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52841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705BB0" w:rsidRPr="00752841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52841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705BB0" w:rsidRPr="00752841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52841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05BB0" w:rsidRPr="00752841" w:rsidRDefault="00705BB0" w:rsidP="00705BB0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2841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75284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05BB0" w:rsidRPr="00752841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5BB0" w:rsidRPr="00752841" w:rsidRDefault="00705BB0" w:rsidP="004F66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5BB0" w:rsidRPr="00752841" w:rsidRDefault="00F712D8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2841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5BB0" w:rsidRPr="00752841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52841">
              <w:rPr>
                <w:rFonts w:ascii="Times New Roman" w:hAnsi="Times New Roman"/>
                <w:sz w:val="20"/>
                <w:szCs w:val="20"/>
              </w:rPr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05BB0" w:rsidRPr="00752841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5284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2407D7" w:rsidRPr="00785404" w:rsidRDefault="002407D7">
      <w:pPr>
        <w:rPr>
          <w:rFonts w:ascii="Times New Roman" w:hAnsi="Times New Roman"/>
        </w:rPr>
      </w:pPr>
    </w:p>
    <w:sectPr w:rsidR="002407D7" w:rsidRPr="00785404" w:rsidSect="002407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13C" w:rsidRDefault="008E613C" w:rsidP="00705BB0">
      <w:pPr>
        <w:spacing w:after="0" w:line="240" w:lineRule="auto"/>
      </w:pPr>
      <w:r>
        <w:separator/>
      </w:r>
    </w:p>
  </w:endnote>
  <w:endnote w:type="continuationSeparator" w:id="0">
    <w:p w:rsidR="008E613C" w:rsidRDefault="008E613C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13C" w:rsidRDefault="008E613C" w:rsidP="00705BB0">
      <w:pPr>
        <w:spacing w:after="0" w:line="240" w:lineRule="auto"/>
      </w:pPr>
      <w:r>
        <w:separator/>
      </w:r>
    </w:p>
  </w:footnote>
  <w:footnote w:type="continuationSeparator" w:id="0">
    <w:p w:rsidR="008E613C" w:rsidRDefault="008E613C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19D0656"/>
    <w:multiLevelType w:val="hybridMultilevel"/>
    <w:tmpl w:val="7F8203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6A6805"/>
    <w:multiLevelType w:val="hybridMultilevel"/>
    <w:tmpl w:val="C52250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BB0"/>
    <w:rsid w:val="0000156E"/>
    <w:rsid w:val="0009139A"/>
    <w:rsid w:val="00151706"/>
    <w:rsid w:val="001852EA"/>
    <w:rsid w:val="001F218A"/>
    <w:rsid w:val="002010B5"/>
    <w:rsid w:val="002407D7"/>
    <w:rsid w:val="002C7810"/>
    <w:rsid w:val="003D2559"/>
    <w:rsid w:val="004042E7"/>
    <w:rsid w:val="004921C4"/>
    <w:rsid w:val="004D27AD"/>
    <w:rsid w:val="004D4BA3"/>
    <w:rsid w:val="00504F7E"/>
    <w:rsid w:val="006B55A0"/>
    <w:rsid w:val="00705BB0"/>
    <w:rsid w:val="00723AD0"/>
    <w:rsid w:val="00741099"/>
    <w:rsid w:val="00752841"/>
    <w:rsid w:val="00785404"/>
    <w:rsid w:val="007C2338"/>
    <w:rsid w:val="0080120C"/>
    <w:rsid w:val="008734EF"/>
    <w:rsid w:val="008B5398"/>
    <w:rsid w:val="008E1DC3"/>
    <w:rsid w:val="008E2264"/>
    <w:rsid w:val="008E2E3E"/>
    <w:rsid w:val="008E613C"/>
    <w:rsid w:val="00902791"/>
    <w:rsid w:val="009D4AEE"/>
    <w:rsid w:val="00B766E6"/>
    <w:rsid w:val="00C63A3F"/>
    <w:rsid w:val="00CA20ED"/>
    <w:rsid w:val="00CA4AAC"/>
    <w:rsid w:val="00CA7200"/>
    <w:rsid w:val="00E31488"/>
    <w:rsid w:val="00E41D66"/>
    <w:rsid w:val="00E5129A"/>
    <w:rsid w:val="00F03DBA"/>
    <w:rsid w:val="00F712D8"/>
    <w:rsid w:val="00FA64F7"/>
    <w:rsid w:val="00FE2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05BB0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rsid w:val="00705BB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05BB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723A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Emphasis">
    <w:name w:val="Emphasis"/>
    <w:uiPriority w:val="20"/>
    <w:qFormat/>
    <w:rsid w:val="00752841"/>
    <w:rPr>
      <w:i/>
      <w:iCs/>
    </w:rPr>
  </w:style>
  <w:style w:type="character" w:styleId="Hyperlink">
    <w:name w:val="Hyperlink"/>
    <w:rsid w:val="009D4AEE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05BB0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rsid w:val="00705BB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05BB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723A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Emphasis">
    <w:name w:val="Emphasis"/>
    <w:uiPriority w:val="20"/>
    <w:qFormat/>
    <w:rsid w:val="00752841"/>
    <w:rPr>
      <w:i/>
      <w:iCs/>
    </w:rPr>
  </w:style>
  <w:style w:type="character" w:styleId="Hyperlink">
    <w:name w:val="Hyperlink"/>
    <w:rsid w:val="009D4AEE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.worldbank.org/products/wdi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ec.europa.eu/eurosta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tats.oecd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ed.stlouisfed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2014-09-18T08:39:00Z</cp:lastPrinted>
  <dcterms:created xsi:type="dcterms:W3CDTF">2018-06-04T11:21:00Z</dcterms:created>
  <dcterms:modified xsi:type="dcterms:W3CDTF">2018-06-04T11:21:00Z</dcterms:modified>
</cp:coreProperties>
</file>